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E7" w:rsidRPr="00926C80" w:rsidRDefault="00FB73E7" w:rsidP="00FB73E7">
      <w:pPr>
        <w:spacing w:after="0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House</w:t>
      </w:r>
      <w:r>
        <w:rPr>
          <w:i/>
          <w:sz w:val="28"/>
          <w:szCs w:val="28"/>
        </w:rPr>
        <w:t>hold</w:t>
      </w:r>
      <w:r w:rsidRPr="00926C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</w:t>
      </w:r>
      <w:r w:rsidRPr="00926C80">
        <w:rPr>
          <w:i/>
          <w:sz w:val="28"/>
          <w:szCs w:val="28"/>
        </w:rPr>
        <w:t xml:space="preserve">nique ID#                       </w:t>
      </w:r>
    </w:p>
    <w:p w:rsidR="00FB73E7" w:rsidRDefault="00FB73E7" w:rsidP="00FB73E7">
      <w:pPr>
        <w:spacing w:after="0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Village #</w:t>
      </w:r>
      <w:r>
        <w:rPr>
          <w:i/>
          <w:sz w:val="28"/>
          <w:szCs w:val="28"/>
        </w:rPr>
        <w:t xml:space="preserve">      </w:t>
      </w:r>
    </w:p>
    <w:p w:rsidR="00FB73E7" w:rsidRDefault="00FB73E7" w:rsidP="00FB73E7">
      <w:pPr>
        <w:spacing w:after="0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Interviewer:</w:t>
      </w:r>
      <w:r w:rsidRPr="00926C80">
        <w:rPr>
          <w:i/>
          <w:sz w:val="28"/>
          <w:szCs w:val="28"/>
        </w:rPr>
        <w:tab/>
      </w:r>
    </w:p>
    <w:p w:rsidR="00FB73E7" w:rsidRPr="009D60C4" w:rsidRDefault="00FB73E7" w:rsidP="00FB73E7">
      <w:pPr>
        <w:spacing w:after="0"/>
        <w:rPr>
          <w:b/>
          <w:sz w:val="28"/>
          <w:szCs w:val="28"/>
        </w:rPr>
      </w:pPr>
      <w:r w:rsidRPr="00FB73E7">
        <w:rPr>
          <w:b/>
          <w:sz w:val="28"/>
          <w:szCs w:val="28"/>
          <w:highlight w:val="yellow"/>
        </w:rPr>
        <w:t>[Stove types and prices must be filled out prior to assessment]</w:t>
      </w:r>
    </w:p>
    <w:p w:rsidR="00685F4F" w:rsidRPr="00926C80" w:rsidRDefault="00685F4F" w:rsidP="00685F4F">
      <w:pPr>
        <w:rPr>
          <w:i/>
          <w:sz w:val="28"/>
          <w:szCs w:val="28"/>
        </w:rPr>
      </w:pPr>
    </w:p>
    <w:p w:rsidR="00685F4F" w:rsidRPr="00926C80" w:rsidRDefault="00685F4F" w:rsidP="00685F4F">
      <w:pPr>
        <w:pStyle w:val="ListParagraph"/>
        <w:numPr>
          <w:ilvl w:val="0"/>
          <w:numId w:val="3"/>
        </w:numPr>
        <w:spacing w:after="120" w:line="240" w:lineRule="auto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Select the ROW of the stove being used by your respondent.</w:t>
      </w:r>
    </w:p>
    <w:p w:rsidR="00685F4F" w:rsidRDefault="00685F4F" w:rsidP="00685F4F">
      <w:pPr>
        <w:pStyle w:val="ListParagraph"/>
        <w:numPr>
          <w:ilvl w:val="0"/>
          <w:numId w:val="3"/>
        </w:numPr>
        <w:spacing w:after="120" w:line="240" w:lineRule="auto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 xml:space="preserve">Begin by repeating that they have the opportunity to buy the stove they’ve been using or one of the others they’ve seen, but are under no obligation at all. </w:t>
      </w:r>
      <w:r w:rsidR="00760FDA">
        <w:rPr>
          <w:i/>
          <w:sz w:val="28"/>
          <w:szCs w:val="28"/>
        </w:rPr>
        <w:t>This includes a replacement model if the stove they’ve been using is damaged or not functioning.</w:t>
      </w:r>
    </w:p>
    <w:p w:rsidR="00685F4F" w:rsidRPr="00926C80" w:rsidRDefault="00685F4F" w:rsidP="00685F4F">
      <w:pPr>
        <w:pStyle w:val="ListParagraph"/>
        <w:spacing w:after="120" w:line="240" w:lineRule="auto"/>
        <w:rPr>
          <w:i/>
          <w:sz w:val="28"/>
          <w:szCs w:val="28"/>
        </w:rPr>
      </w:pPr>
    </w:p>
    <w:p w:rsidR="00685F4F" w:rsidRPr="00926C80" w:rsidRDefault="00685F4F" w:rsidP="00685F4F">
      <w:p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 xml:space="preserve">Then say: 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 xml:space="preserve">This stove is worth </w:t>
      </w:r>
      <w:r>
        <w:rPr>
          <w:i/>
          <w:sz w:val="28"/>
          <w:szCs w:val="28"/>
        </w:rPr>
        <w:t>______________</w:t>
      </w:r>
      <w:r w:rsidRPr="00926C80">
        <w:rPr>
          <w:i/>
          <w:sz w:val="28"/>
          <w:szCs w:val="28"/>
        </w:rPr>
        <w:t>[insert the value in column A]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But because you’ve participated in the study, and because there is only limited servicing available on the stove at this point, we can offer it to you for ________ [insert the value in column labeled B</w:t>
      </w:r>
      <w:r w:rsidR="00806440">
        <w:rPr>
          <w:i/>
          <w:sz w:val="28"/>
          <w:szCs w:val="28"/>
        </w:rPr>
        <w:t>; this should be a discount</w:t>
      </w:r>
      <w:r w:rsidRPr="00926C80">
        <w:rPr>
          <w:i/>
          <w:sz w:val="28"/>
          <w:szCs w:val="28"/>
        </w:rPr>
        <w:t>]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Would you like to buy the stove? Record in column C [check X if yes, make – if no and proceed if no]</w:t>
      </w:r>
    </w:p>
    <w:p w:rsidR="00685F4F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 xml:space="preserve">We can offer installment payments if easier. Are you interested in the stove if you could buy it for </w:t>
      </w:r>
      <w:r>
        <w:rPr>
          <w:i/>
          <w:sz w:val="28"/>
          <w:szCs w:val="28"/>
        </w:rPr>
        <w:t xml:space="preserve">12 payments of </w:t>
      </w:r>
      <w:r w:rsidRPr="00926C80">
        <w:rPr>
          <w:i/>
          <w:sz w:val="28"/>
          <w:szCs w:val="28"/>
        </w:rPr>
        <w:t xml:space="preserve">[say the amount in column D] __________ </w:t>
      </w:r>
    </w:p>
    <w:p w:rsidR="00685F4F" w:rsidRPr="00926C80" w:rsidRDefault="00685F4F" w:rsidP="00685F4F">
      <w:pPr>
        <w:pStyle w:val="ListParagraph"/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RECORD response in column E [check X if yes, make – if no and proceed if no]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You know, here, we never buy for the asking price, of course we bargain. So please, I invite you to bargain with me and tell me what you are wanting to pay.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Note amount in column F, then accept if above the minimum, or bargain using columns G and H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Note if they accept that price in column I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i/>
          <w:sz w:val="28"/>
          <w:szCs w:val="28"/>
        </w:rPr>
        <w:t>Give last chance to counter-bargain. Note in J</w:t>
      </w:r>
    </w:p>
    <w:p w:rsidR="00685F4F" w:rsidRPr="00926C80" w:rsidRDefault="00685F4F" w:rsidP="00685F4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26C80">
        <w:rPr>
          <w:b/>
          <w:i/>
          <w:sz w:val="28"/>
          <w:szCs w:val="28"/>
        </w:rPr>
        <w:t>If still no,</w:t>
      </w:r>
      <w:r w:rsidRPr="00926C80">
        <w:rPr>
          <w:i/>
          <w:sz w:val="28"/>
          <w:szCs w:val="28"/>
        </w:rPr>
        <w:t xml:space="preserve"> go back to the thank you and close the questionnaire.</w:t>
      </w:r>
    </w:p>
    <w:p w:rsidR="00685F4F" w:rsidRPr="00926C80" w:rsidRDefault="00685F4F" w:rsidP="00685F4F">
      <w:pPr>
        <w:pStyle w:val="ListParagraph"/>
        <w:ind w:left="360" w:firstLine="360"/>
        <w:rPr>
          <w:i/>
          <w:sz w:val="28"/>
          <w:szCs w:val="28"/>
        </w:rPr>
      </w:pPr>
      <w:r w:rsidRPr="00926C80">
        <w:rPr>
          <w:b/>
          <w:i/>
          <w:sz w:val="28"/>
          <w:szCs w:val="28"/>
        </w:rPr>
        <w:t>If yes,</w:t>
      </w:r>
      <w:r w:rsidRPr="00926C80">
        <w:rPr>
          <w:i/>
          <w:sz w:val="28"/>
          <w:szCs w:val="28"/>
        </w:rPr>
        <w:t xml:space="preserve"> make the financing/ payment arrangement.</w:t>
      </w:r>
    </w:p>
    <w:p w:rsidR="00685F4F" w:rsidRDefault="00685F4F" w:rsidP="00685F4F">
      <w:pPr>
        <w:rPr>
          <w:i/>
          <w:highlight w:val="yellow"/>
        </w:rPr>
        <w:sectPr w:rsidR="00685F4F" w:rsidSect="004F35AA">
          <w:headerReference w:type="default" r:id="rId7"/>
          <w:footerReference w:type="default" r:id="rId8"/>
          <w:pgSz w:w="11907" w:h="16839" w:code="9"/>
          <w:pgMar w:top="1080" w:right="1080" w:bottom="1080" w:left="1080" w:header="720" w:footer="720" w:gutter="0"/>
          <w:cols w:space="720"/>
          <w:docGrid w:linePitch="360"/>
        </w:sectPr>
      </w:pPr>
    </w:p>
    <w:p w:rsidR="00685F4F" w:rsidRPr="00E15502" w:rsidRDefault="00685F4F" w:rsidP="00685F4F">
      <w:pPr>
        <w:pStyle w:val="ListParagraph"/>
        <w:rPr>
          <w:i/>
          <w:highlight w:val="yellow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720"/>
        <w:gridCol w:w="375"/>
        <w:gridCol w:w="435"/>
        <w:gridCol w:w="720"/>
        <w:gridCol w:w="390"/>
        <w:gridCol w:w="420"/>
        <w:gridCol w:w="630"/>
        <w:gridCol w:w="810"/>
        <w:gridCol w:w="810"/>
        <w:gridCol w:w="900"/>
        <w:gridCol w:w="990"/>
        <w:gridCol w:w="900"/>
        <w:gridCol w:w="525"/>
        <w:gridCol w:w="555"/>
      </w:tblGrid>
      <w:tr w:rsidR="00685F4F" w:rsidRPr="00DE6180" w:rsidTr="00BE2342">
        <w:tc>
          <w:tcPr>
            <w:tcW w:w="1170" w:type="dxa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</w:rPr>
            </w:pPr>
          </w:p>
        </w:tc>
        <w:tc>
          <w:tcPr>
            <w:tcW w:w="72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72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72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E</w:t>
            </w:r>
          </w:p>
        </w:tc>
        <w:tc>
          <w:tcPr>
            <w:tcW w:w="63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81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81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900" w:type="dxa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990" w:type="dxa"/>
            <w:shd w:val="clear" w:color="auto" w:fill="B2A1C7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J</w:t>
            </w:r>
          </w:p>
        </w:tc>
        <w:tc>
          <w:tcPr>
            <w:tcW w:w="900" w:type="dxa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K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L</w:t>
            </w:r>
          </w:p>
        </w:tc>
      </w:tr>
      <w:tr w:rsidR="00685F4F" w:rsidRPr="00DE6180" w:rsidTr="00BE2342">
        <w:trPr>
          <w:trHeight w:val="2250"/>
        </w:trPr>
        <w:tc>
          <w:tcPr>
            <w:tcW w:w="1170" w:type="dxa"/>
            <w:vMerge w:val="restart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>STOVE TYPE</w:t>
            </w:r>
          </w:p>
        </w:tc>
        <w:tc>
          <w:tcPr>
            <w:tcW w:w="720" w:type="dxa"/>
            <w:vMerge w:val="restart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 xml:space="preserve"> 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Value</w:t>
            </w:r>
          </w:p>
          <w:p w:rsidR="00685F4F" w:rsidRPr="00DE6180" w:rsidRDefault="00685F4F" w:rsidP="00760FD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FB73E7" w:rsidRDefault="00FB73E7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Offer price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0644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2.1.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Accept?</w:t>
            </w:r>
          </w:p>
        </w:tc>
        <w:tc>
          <w:tcPr>
            <w:tcW w:w="720" w:type="dxa"/>
            <w:vMerge w:val="restart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 xml:space="preserve"> 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Offer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Payments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(</w:t>
            </w:r>
            <w:r w:rsidRPr="00AE5556">
              <w:rPr>
                <w:i/>
                <w:sz w:val="18"/>
                <w:szCs w:val="18"/>
              </w:rPr>
              <w:t>calculate at 14% interest)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0644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2.2.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Accept?</w:t>
            </w:r>
          </w:p>
        </w:tc>
        <w:tc>
          <w:tcPr>
            <w:tcW w:w="630" w:type="dxa"/>
            <w:vMerge w:val="restart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Invite bargaining</w:t>
            </w:r>
            <w:r w:rsidR="0004248F" w:rsidRPr="00DE6180">
              <w:rPr>
                <w:i/>
                <w:sz w:val="18"/>
                <w:szCs w:val="18"/>
              </w:rPr>
              <w:t>...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Note below the price they offer</w:t>
            </w:r>
          </w:p>
        </w:tc>
        <w:tc>
          <w:tcPr>
            <w:tcW w:w="810" w:type="dxa"/>
            <w:vMerge w:val="restart"/>
          </w:tcPr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E6180">
              <w:rPr>
                <w:b/>
                <w:i/>
                <w:sz w:val="18"/>
                <w:szCs w:val="18"/>
              </w:rPr>
              <w:t>IF they offer …</w:t>
            </w:r>
          </w:p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E6180">
              <w:rPr>
                <w:b/>
                <w:i/>
                <w:sz w:val="18"/>
                <w:szCs w:val="18"/>
              </w:rPr>
              <w:t>(circle which)</w:t>
            </w:r>
          </w:p>
          <w:p w:rsidR="00685F4F" w:rsidRPr="00437A0F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Your counter offer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2.3.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They Agree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Offered price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B2A1C7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2.4.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They make final offer?</w:t>
            </w:r>
          </w:p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E6180">
              <w:rPr>
                <w:b/>
                <w:i/>
                <w:sz w:val="18"/>
                <w:szCs w:val="18"/>
              </w:rPr>
              <w:t xml:space="preserve"> (note)</w:t>
            </w:r>
          </w:p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E6180">
              <w:rPr>
                <w:b/>
                <w:i/>
                <w:sz w:val="18"/>
                <w:szCs w:val="18"/>
              </w:rPr>
              <w:t>IF NO, PUT ‘X’</w:t>
            </w:r>
          </w:p>
        </w:tc>
        <w:tc>
          <w:tcPr>
            <w:tcW w:w="900" w:type="dxa"/>
            <w:vMerge w:val="restart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>Agree to anything this amount  or above</w:t>
            </w:r>
          </w:p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E6180">
              <w:rPr>
                <w:i/>
                <w:sz w:val="18"/>
                <w:szCs w:val="18"/>
              </w:rPr>
              <w:t xml:space="preserve">2.7. They request installment payments for your counter offer? </w:t>
            </w:r>
            <w:r w:rsidRPr="00DE6180">
              <w:rPr>
                <w:b/>
                <w:i/>
                <w:sz w:val="18"/>
                <w:szCs w:val="18"/>
              </w:rPr>
              <w:t>Note</w:t>
            </w:r>
            <w:r w:rsidRPr="00DE6180">
              <w:rPr>
                <w:i/>
                <w:sz w:val="18"/>
                <w:szCs w:val="18"/>
              </w:rPr>
              <w:t>&amp; accept if above min</w:t>
            </w:r>
          </w:p>
        </w:tc>
      </w:tr>
      <w:tr w:rsidR="00685F4F" w:rsidRPr="00DE6180" w:rsidTr="00BE2342">
        <w:trPr>
          <w:trHeight w:val="362"/>
        </w:trPr>
        <w:tc>
          <w:tcPr>
            <w:tcW w:w="1170" w:type="dxa"/>
            <w:vMerge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</w:rPr>
            </w:pPr>
          </w:p>
        </w:tc>
        <w:tc>
          <w:tcPr>
            <w:tcW w:w="72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72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63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B2A1C7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Cash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Installment</w:t>
            </w:r>
          </w:p>
        </w:tc>
      </w:tr>
      <w:tr w:rsidR="00685F4F" w:rsidRPr="00DE6180" w:rsidTr="00BE2342">
        <w:trPr>
          <w:trHeight w:val="80"/>
        </w:trPr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5F4F" w:rsidRPr="001270AD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685F4F" w:rsidRPr="001270AD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5F4F" w:rsidRPr="001270AD" w:rsidRDefault="00685F4F" w:rsidP="00BE2342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685F4F" w:rsidRPr="001270AD" w:rsidRDefault="00685F4F" w:rsidP="00BE2342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clear" w:color="auto" w:fill="B2A1C7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685F4F" w:rsidRPr="00DE6180" w:rsidRDefault="00685F4F" w:rsidP="00BE234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85F4F" w:rsidRPr="00DE6180" w:rsidTr="00BE2342">
        <w:tc>
          <w:tcPr>
            <w:tcW w:w="1170" w:type="dxa"/>
            <w:shd w:val="clear" w:color="auto" w:fill="D9D9D9"/>
          </w:tcPr>
          <w:p w:rsidR="00685F4F" w:rsidRPr="00DE6180" w:rsidRDefault="00685F4F" w:rsidP="00760FDA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 xml:space="preserve">Stove 1: </w:t>
            </w:r>
          </w:p>
        </w:tc>
        <w:tc>
          <w:tcPr>
            <w:tcW w:w="720" w:type="dxa"/>
          </w:tcPr>
          <w:p w:rsidR="00685F4F" w:rsidRPr="00DE6180" w:rsidRDefault="00D430A2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720" w:type="dxa"/>
          </w:tcPr>
          <w:p w:rsidR="00685F4F" w:rsidRPr="00161F0E" w:rsidRDefault="00D430A2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D9D9"/>
          </w:tcPr>
          <w:p w:rsidR="00685F4F" w:rsidRPr="001270AD" w:rsidRDefault="00685F4F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D9D9D9"/>
          </w:tcPr>
          <w:p w:rsidR="00685F4F" w:rsidRPr="001270AD" w:rsidRDefault="00685F4F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</w:tcPr>
          <w:p w:rsidR="00685F4F" w:rsidRPr="00161F0E" w:rsidRDefault="00685F4F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 w:rsidR="00D430A2">
              <w:rPr>
                <w:i/>
              </w:rPr>
              <w:t>___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/>
          </w:tcPr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0" w:type="dxa"/>
          </w:tcPr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</w:p>
        </w:tc>
        <w:tc>
          <w:tcPr>
            <w:tcW w:w="810" w:type="dxa"/>
          </w:tcPr>
          <w:p w:rsidR="00D430A2" w:rsidRDefault="00D430A2" w:rsidP="00760FD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760FD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810" w:type="dxa"/>
          </w:tcPr>
          <w:p w:rsidR="00D430A2" w:rsidRDefault="00D430A2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685F4F" w:rsidRPr="00161F0E" w:rsidRDefault="00D430A2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okay</w:t>
            </w:r>
          </w:p>
        </w:tc>
        <w:tc>
          <w:tcPr>
            <w:tcW w:w="900" w:type="dxa"/>
            <w:shd w:val="clear" w:color="auto" w:fill="D9D9D9"/>
          </w:tcPr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</w:p>
        </w:tc>
        <w:tc>
          <w:tcPr>
            <w:tcW w:w="990" w:type="dxa"/>
            <w:shd w:val="clear" w:color="auto" w:fill="B2A1C7"/>
          </w:tcPr>
          <w:p w:rsidR="00685F4F" w:rsidRPr="00161F0E" w:rsidRDefault="00685F4F" w:rsidP="00BE234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900" w:type="dxa"/>
          </w:tcPr>
          <w:p w:rsidR="00685F4F" w:rsidRPr="00161F0E" w:rsidRDefault="00D430A2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  <w:r w:rsidR="00685F4F" w:rsidRPr="00161F0E">
              <w:rPr>
                <w:i/>
              </w:rPr>
              <w:t>Or</w:t>
            </w:r>
          </w:p>
          <w:p w:rsidR="00685F4F" w:rsidRPr="00161F0E" w:rsidRDefault="00685F4F" w:rsidP="00760FDA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 w:rsidR="00D430A2">
              <w:rPr>
                <w:i/>
              </w:rPr>
              <w:t>___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/>
          </w:tcPr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D9D9D9"/>
          </w:tcPr>
          <w:p w:rsidR="00685F4F" w:rsidRPr="00161F0E" w:rsidRDefault="00685F4F" w:rsidP="00BE23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430A2" w:rsidRPr="00DE6180" w:rsidTr="00BE2342">
        <w:tc>
          <w:tcPr>
            <w:tcW w:w="1170" w:type="dxa"/>
            <w:shd w:val="clear" w:color="auto" w:fill="D9D9D9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>Stove 2:</w:t>
            </w:r>
          </w:p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720" w:type="dxa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okay</w:t>
            </w:r>
          </w:p>
        </w:tc>
        <w:tc>
          <w:tcPr>
            <w:tcW w:w="900" w:type="dxa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90" w:type="dxa"/>
            <w:shd w:val="clear" w:color="auto" w:fill="B2A1C7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0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  <w:r w:rsidRPr="00161F0E">
              <w:rPr>
                <w:i/>
              </w:rPr>
              <w:t>Or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430A2" w:rsidRPr="00DE6180" w:rsidTr="00BE2342">
        <w:tc>
          <w:tcPr>
            <w:tcW w:w="1170" w:type="dxa"/>
            <w:shd w:val="clear" w:color="auto" w:fill="D9D9D9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>Stove 3:</w:t>
            </w:r>
          </w:p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720" w:type="dxa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okay</w:t>
            </w:r>
          </w:p>
        </w:tc>
        <w:tc>
          <w:tcPr>
            <w:tcW w:w="900" w:type="dxa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90" w:type="dxa"/>
            <w:shd w:val="clear" w:color="auto" w:fill="B2A1C7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0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  <w:r w:rsidRPr="00161F0E">
              <w:rPr>
                <w:i/>
              </w:rPr>
              <w:t>Or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430A2" w:rsidRPr="00DE6180" w:rsidTr="00BE2342">
        <w:tc>
          <w:tcPr>
            <w:tcW w:w="1170" w:type="dxa"/>
            <w:shd w:val="clear" w:color="auto" w:fill="D9D9D9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 xml:space="preserve">Stove 4: </w:t>
            </w:r>
          </w:p>
        </w:tc>
        <w:tc>
          <w:tcPr>
            <w:tcW w:w="720" w:type="dxa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okay</w:t>
            </w:r>
          </w:p>
        </w:tc>
        <w:tc>
          <w:tcPr>
            <w:tcW w:w="900" w:type="dxa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90" w:type="dxa"/>
            <w:shd w:val="clear" w:color="auto" w:fill="B2A1C7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0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  <w:r w:rsidRPr="00161F0E">
              <w:rPr>
                <w:i/>
              </w:rPr>
              <w:t xml:space="preserve">Or 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430A2" w:rsidRPr="00DE6180" w:rsidTr="00BE2342">
        <w:tc>
          <w:tcPr>
            <w:tcW w:w="1170" w:type="dxa"/>
            <w:shd w:val="clear" w:color="auto" w:fill="D9D9D9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 xml:space="preserve">Stove 5: </w:t>
            </w:r>
          </w:p>
        </w:tc>
        <w:tc>
          <w:tcPr>
            <w:tcW w:w="720" w:type="dxa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270AD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3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</w:tc>
        <w:tc>
          <w:tcPr>
            <w:tcW w:w="810" w:type="dxa"/>
          </w:tcPr>
          <w:p w:rsidR="00D430A2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okay</w:t>
            </w:r>
          </w:p>
        </w:tc>
        <w:tc>
          <w:tcPr>
            <w:tcW w:w="900" w:type="dxa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90" w:type="dxa"/>
            <w:shd w:val="clear" w:color="auto" w:fill="B2A1C7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90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___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Or</w:t>
            </w:r>
          </w:p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12x</w:t>
            </w:r>
            <w:r>
              <w:rPr>
                <w:i/>
              </w:rPr>
              <w:t>___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430A2" w:rsidRPr="00DE6180" w:rsidTr="00BE2342">
        <w:tc>
          <w:tcPr>
            <w:tcW w:w="1170" w:type="dxa"/>
            <w:shd w:val="clear" w:color="auto" w:fill="D9D9D9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</w:p>
        </w:tc>
        <w:tc>
          <w:tcPr>
            <w:tcW w:w="720" w:type="dxa"/>
          </w:tcPr>
          <w:p w:rsidR="00D430A2" w:rsidRPr="00DE6180" w:rsidRDefault="00D430A2" w:rsidP="00D430A2">
            <w:pPr>
              <w:spacing w:after="0" w:line="240" w:lineRule="auto"/>
              <w:rPr>
                <w:i/>
              </w:rPr>
            </w:pPr>
            <w:r w:rsidRPr="00DE6180">
              <w:rPr>
                <w:i/>
              </w:rPr>
              <w:t>A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B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C</w:t>
            </w:r>
          </w:p>
        </w:tc>
        <w:tc>
          <w:tcPr>
            <w:tcW w:w="72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D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E</w:t>
            </w:r>
          </w:p>
        </w:tc>
        <w:tc>
          <w:tcPr>
            <w:tcW w:w="63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F</w:t>
            </w:r>
          </w:p>
        </w:tc>
        <w:tc>
          <w:tcPr>
            <w:tcW w:w="81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G</w:t>
            </w:r>
          </w:p>
        </w:tc>
        <w:tc>
          <w:tcPr>
            <w:tcW w:w="81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H</w:t>
            </w:r>
          </w:p>
        </w:tc>
        <w:tc>
          <w:tcPr>
            <w:tcW w:w="900" w:type="dxa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I</w:t>
            </w:r>
          </w:p>
        </w:tc>
        <w:tc>
          <w:tcPr>
            <w:tcW w:w="990" w:type="dxa"/>
            <w:shd w:val="clear" w:color="auto" w:fill="B2A1C7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J</w:t>
            </w:r>
          </w:p>
        </w:tc>
        <w:tc>
          <w:tcPr>
            <w:tcW w:w="900" w:type="dxa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K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D430A2" w:rsidRPr="00161F0E" w:rsidRDefault="00D430A2" w:rsidP="00D430A2">
            <w:pPr>
              <w:spacing w:after="0" w:line="240" w:lineRule="auto"/>
              <w:rPr>
                <w:i/>
              </w:rPr>
            </w:pPr>
            <w:r w:rsidRPr="00161F0E">
              <w:rPr>
                <w:i/>
              </w:rPr>
              <w:t>L</w:t>
            </w:r>
          </w:p>
        </w:tc>
      </w:tr>
    </w:tbl>
    <w:p w:rsidR="00685F4F" w:rsidRDefault="00685F4F" w:rsidP="00685F4F">
      <w:pPr>
        <w:rPr>
          <w:i/>
        </w:rPr>
      </w:pPr>
    </w:p>
    <w:p w:rsidR="00394F37" w:rsidRDefault="00A241F9" w:rsidP="00A241F9">
      <w:r w:rsidRPr="00685F4F">
        <w:t xml:space="preserve"> </w:t>
      </w:r>
      <w:r w:rsidR="00D430A2">
        <w:t>Final question for those who bought:  “What made you decide to buy this stove?”</w:t>
      </w:r>
    </w:p>
    <w:p w:rsidR="00D430A2" w:rsidRPr="00685F4F" w:rsidRDefault="00D430A2" w:rsidP="00A241F9">
      <w:r>
        <w:t>Final question for those who did not: “What is the main reason you decided not to buy this stove?”</w:t>
      </w:r>
      <w:bookmarkStart w:id="0" w:name="_GoBack"/>
      <w:bookmarkEnd w:id="0"/>
    </w:p>
    <w:sectPr w:rsidR="00D430A2" w:rsidRPr="00685F4F" w:rsidSect="00363565">
      <w:footerReference w:type="default" r:id="rId9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BC" w:rsidRDefault="003754BC" w:rsidP="00ED5801">
      <w:pPr>
        <w:spacing w:after="0" w:line="240" w:lineRule="auto"/>
      </w:pPr>
      <w:r>
        <w:separator/>
      </w:r>
    </w:p>
  </w:endnote>
  <w:endnote w:type="continuationSeparator" w:id="0">
    <w:p w:rsidR="003754BC" w:rsidRDefault="003754BC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4F" w:rsidRDefault="003133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3E7">
      <w:rPr>
        <w:noProof/>
      </w:rPr>
      <w:t>1</w:t>
    </w:r>
    <w:r>
      <w:rPr>
        <w:noProof/>
      </w:rPr>
      <w:fldChar w:fldCharType="end"/>
    </w:r>
  </w:p>
  <w:p w:rsidR="00685F4F" w:rsidRDefault="00685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2B" w:rsidRDefault="009D71D4">
    <w:pPr>
      <w:pStyle w:val="Footer"/>
      <w:jc w:val="right"/>
    </w:pPr>
    <w:r>
      <w:fldChar w:fldCharType="begin"/>
    </w:r>
    <w:r w:rsidR="00394F37">
      <w:instrText xml:space="preserve"> PAGE   \* MERGEFORMAT </w:instrText>
    </w:r>
    <w:r>
      <w:fldChar w:fldCharType="separate"/>
    </w:r>
    <w:r w:rsidR="00FB73E7">
      <w:rPr>
        <w:noProof/>
      </w:rPr>
      <w:t>2</w:t>
    </w:r>
    <w:r>
      <w:fldChar w:fldCharType="end"/>
    </w:r>
  </w:p>
  <w:p w:rsidR="007C342B" w:rsidRDefault="00375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BC" w:rsidRDefault="003754BC" w:rsidP="00ED5801">
      <w:pPr>
        <w:spacing w:after="0" w:line="240" w:lineRule="auto"/>
      </w:pPr>
      <w:r>
        <w:separator/>
      </w:r>
    </w:p>
  </w:footnote>
  <w:footnote w:type="continuationSeparator" w:id="0">
    <w:p w:rsidR="003754BC" w:rsidRDefault="003754BC" w:rsidP="00ED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57" w:rsidRDefault="00046457" w:rsidP="00046457">
    <w:pPr>
      <w:pStyle w:val="Header"/>
      <w:jc w:val="center"/>
      <w:rPr>
        <w:b/>
        <w:bCs/>
      </w:rPr>
    </w:pPr>
    <w:r>
      <w:rPr>
        <w:b/>
        <w:bCs/>
      </w:rPr>
      <w:t>WASHplus Cookstove Willingness to Pay Assessment - Bargaining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3491"/>
    <w:multiLevelType w:val="hybridMultilevel"/>
    <w:tmpl w:val="440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69F0"/>
    <w:multiLevelType w:val="hybridMultilevel"/>
    <w:tmpl w:val="D16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0027"/>
    <w:multiLevelType w:val="hybridMultilevel"/>
    <w:tmpl w:val="529A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5C8"/>
    <w:rsid w:val="0004248F"/>
    <w:rsid w:val="00046457"/>
    <w:rsid w:val="001D5054"/>
    <w:rsid w:val="002841D4"/>
    <w:rsid w:val="0031337D"/>
    <w:rsid w:val="00330ACB"/>
    <w:rsid w:val="003754BC"/>
    <w:rsid w:val="00394F37"/>
    <w:rsid w:val="00685F4F"/>
    <w:rsid w:val="006D0FD6"/>
    <w:rsid w:val="00760FDA"/>
    <w:rsid w:val="00806440"/>
    <w:rsid w:val="009D71D4"/>
    <w:rsid w:val="00A241F9"/>
    <w:rsid w:val="00AB544D"/>
    <w:rsid w:val="00AE5556"/>
    <w:rsid w:val="00D430A2"/>
    <w:rsid w:val="00E135C8"/>
    <w:rsid w:val="00ED5801"/>
    <w:rsid w:val="00EE01B4"/>
    <w:rsid w:val="00F2300A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91E7D-D537-4877-A050-47EA0CAE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C8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135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135C8"/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685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DA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Singh</dc:creator>
  <cp:lastModifiedBy>Derby, Elisa</cp:lastModifiedBy>
  <cp:revision>11</cp:revision>
  <dcterms:created xsi:type="dcterms:W3CDTF">2016-01-27T06:37:00Z</dcterms:created>
  <dcterms:modified xsi:type="dcterms:W3CDTF">2016-06-02T14:52:00Z</dcterms:modified>
</cp:coreProperties>
</file>